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vertAnchor="text" w:tblpX="5" w:tblpY="1199"/>
        <w:tblOverlap w:val="never"/>
        <w:tblW w:w="14392" w:type="dxa"/>
        <w:tblInd w:w="0" w:type="dxa"/>
        <w:tblCellMar>
          <w:top w:w="62" w:type="dxa"/>
          <w:left w:w="108" w:type="dxa"/>
          <w:right w:w="115" w:type="dxa"/>
        </w:tblCellMar>
        <w:tblLook w:val="04A0" w:firstRow="1" w:lastRow="0" w:firstColumn="1" w:lastColumn="0" w:noHBand="0" w:noVBand="1"/>
      </w:tblPr>
      <w:tblGrid>
        <w:gridCol w:w="2804"/>
        <w:gridCol w:w="1841"/>
        <w:gridCol w:w="3262"/>
        <w:gridCol w:w="3840"/>
        <w:gridCol w:w="2645"/>
      </w:tblGrid>
      <w:tr w:rsidR="003C5C5A">
        <w:trPr>
          <w:trHeight w:val="350"/>
        </w:trPr>
        <w:tc>
          <w:tcPr>
            <w:tcW w:w="2804" w:type="dxa"/>
            <w:tcBorders>
              <w:top w:val="single" w:sz="4" w:space="0" w:color="000000"/>
              <w:left w:val="single" w:sz="4" w:space="0" w:color="000000"/>
              <w:bottom w:val="single" w:sz="4" w:space="0" w:color="000000"/>
              <w:right w:val="single" w:sz="4" w:space="0" w:color="000000"/>
            </w:tcBorders>
          </w:tcPr>
          <w:p w:rsidR="003C5C5A" w:rsidRDefault="000653D1">
            <w:pPr>
              <w:spacing w:after="0" w:line="276" w:lineRule="auto"/>
              <w:jc w:val="left"/>
            </w:pPr>
            <w:bookmarkStart w:id="0" w:name="_GoBack"/>
            <w:bookmarkEnd w:id="0"/>
            <w:r>
              <w:rPr>
                <w:b/>
              </w:rPr>
              <w:t xml:space="preserve">PROJECT </w:t>
            </w:r>
          </w:p>
        </w:tc>
        <w:tc>
          <w:tcPr>
            <w:tcW w:w="1841" w:type="dxa"/>
            <w:tcBorders>
              <w:top w:val="single" w:sz="4" w:space="0" w:color="000000"/>
              <w:left w:val="single" w:sz="4" w:space="0" w:color="000000"/>
              <w:bottom w:val="single" w:sz="4" w:space="0" w:color="000000"/>
              <w:right w:val="single" w:sz="4" w:space="0" w:color="000000"/>
            </w:tcBorders>
          </w:tcPr>
          <w:p w:rsidR="003C5C5A" w:rsidRDefault="000653D1">
            <w:pPr>
              <w:spacing w:after="0" w:line="276" w:lineRule="auto"/>
              <w:jc w:val="left"/>
            </w:pPr>
            <w:r>
              <w:rPr>
                <w:b/>
              </w:rPr>
              <w:t xml:space="preserve">COSTINGS </w:t>
            </w:r>
          </w:p>
        </w:tc>
        <w:tc>
          <w:tcPr>
            <w:tcW w:w="3262" w:type="dxa"/>
            <w:tcBorders>
              <w:top w:val="single" w:sz="4" w:space="0" w:color="000000"/>
              <w:left w:val="single" w:sz="4" w:space="0" w:color="000000"/>
              <w:bottom w:val="single" w:sz="4" w:space="0" w:color="000000"/>
              <w:right w:val="single" w:sz="4" w:space="0" w:color="000000"/>
            </w:tcBorders>
          </w:tcPr>
          <w:p w:rsidR="003C5C5A" w:rsidRDefault="000653D1">
            <w:pPr>
              <w:spacing w:after="0" w:line="276" w:lineRule="auto"/>
              <w:jc w:val="left"/>
            </w:pPr>
            <w:r>
              <w:rPr>
                <w:b/>
              </w:rPr>
              <w:t xml:space="preserve">OBJECTIVE </w:t>
            </w:r>
          </w:p>
        </w:tc>
        <w:tc>
          <w:tcPr>
            <w:tcW w:w="3840" w:type="dxa"/>
            <w:tcBorders>
              <w:top w:val="single" w:sz="4" w:space="0" w:color="000000"/>
              <w:left w:val="single" w:sz="4" w:space="0" w:color="000000"/>
              <w:bottom w:val="single" w:sz="4" w:space="0" w:color="000000"/>
              <w:right w:val="single" w:sz="4" w:space="0" w:color="000000"/>
            </w:tcBorders>
          </w:tcPr>
          <w:p w:rsidR="003C5C5A" w:rsidRDefault="000653D1">
            <w:pPr>
              <w:spacing w:after="0" w:line="276" w:lineRule="auto"/>
              <w:jc w:val="left"/>
            </w:pPr>
            <w:r>
              <w:rPr>
                <w:b/>
              </w:rPr>
              <w:t xml:space="preserve">INTENDED OUTCOME </w:t>
            </w:r>
          </w:p>
        </w:tc>
        <w:tc>
          <w:tcPr>
            <w:tcW w:w="2645" w:type="dxa"/>
            <w:tcBorders>
              <w:top w:val="single" w:sz="4" w:space="0" w:color="000000"/>
              <w:left w:val="single" w:sz="4" w:space="0" w:color="000000"/>
              <w:bottom w:val="single" w:sz="4" w:space="0" w:color="000000"/>
              <w:right w:val="single" w:sz="4" w:space="0" w:color="000000"/>
            </w:tcBorders>
          </w:tcPr>
          <w:p w:rsidR="003C5C5A" w:rsidRDefault="000653D1">
            <w:pPr>
              <w:spacing w:after="0" w:line="276" w:lineRule="auto"/>
              <w:ind w:left="1"/>
              <w:jc w:val="left"/>
            </w:pPr>
            <w:r>
              <w:rPr>
                <w:b/>
              </w:rPr>
              <w:t xml:space="preserve">REVIEW </w:t>
            </w:r>
          </w:p>
        </w:tc>
      </w:tr>
      <w:tr w:rsidR="003C5C5A">
        <w:trPr>
          <w:trHeight w:val="3517"/>
        </w:trPr>
        <w:tc>
          <w:tcPr>
            <w:tcW w:w="2804" w:type="dxa"/>
            <w:tcBorders>
              <w:top w:val="single" w:sz="4" w:space="0" w:color="000000"/>
              <w:left w:val="single" w:sz="4" w:space="0" w:color="000000"/>
              <w:bottom w:val="single" w:sz="4" w:space="0" w:color="000000"/>
              <w:right w:val="single" w:sz="4" w:space="0" w:color="000000"/>
            </w:tcBorders>
          </w:tcPr>
          <w:p w:rsidR="003C5C5A" w:rsidRPr="007B5F04" w:rsidRDefault="007B5F04" w:rsidP="007B5F04">
            <w:pPr>
              <w:spacing w:after="0" w:line="276" w:lineRule="auto"/>
              <w:jc w:val="left"/>
            </w:pPr>
            <w:r w:rsidRPr="007B5F04">
              <w:t>To develop the EYFS outdoor continuous provision.  To re-floor the outdoor area and clear and tidy all other areas of learning in the outdoor environment.</w:t>
            </w:r>
          </w:p>
        </w:tc>
        <w:tc>
          <w:tcPr>
            <w:tcW w:w="1841" w:type="dxa"/>
            <w:tcBorders>
              <w:top w:val="single" w:sz="4" w:space="0" w:color="000000"/>
              <w:left w:val="single" w:sz="4" w:space="0" w:color="000000"/>
              <w:bottom w:val="single" w:sz="4" w:space="0" w:color="000000"/>
              <w:right w:val="single" w:sz="4" w:space="0" w:color="000000"/>
            </w:tcBorders>
          </w:tcPr>
          <w:p w:rsidR="003C5C5A" w:rsidRPr="007B5F04" w:rsidRDefault="000653D1" w:rsidP="007B5F04">
            <w:pPr>
              <w:spacing w:after="0" w:line="276" w:lineRule="auto"/>
              <w:jc w:val="left"/>
            </w:pPr>
            <w:r w:rsidRPr="007B5F04">
              <w:t xml:space="preserve"> </w:t>
            </w:r>
            <w:r w:rsidR="007B5F04" w:rsidRPr="007B5F04">
              <w:t>12,132.75</w:t>
            </w:r>
          </w:p>
        </w:tc>
        <w:tc>
          <w:tcPr>
            <w:tcW w:w="3262" w:type="dxa"/>
            <w:tcBorders>
              <w:top w:val="single" w:sz="4" w:space="0" w:color="000000"/>
              <w:left w:val="single" w:sz="4" w:space="0" w:color="000000"/>
              <w:bottom w:val="single" w:sz="4" w:space="0" w:color="000000"/>
              <w:right w:val="single" w:sz="4" w:space="0" w:color="000000"/>
            </w:tcBorders>
          </w:tcPr>
          <w:p w:rsidR="003C5C5A" w:rsidRPr="007B5F04" w:rsidRDefault="007B5F04" w:rsidP="007B5F04">
            <w:pPr>
              <w:spacing w:after="43"/>
              <w:jc w:val="left"/>
            </w:pPr>
            <w:r w:rsidRPr="007B5F04">
              <w:t>To develop independence, improve fitness and develop fine and gross motor skills.  To provide opportunities for the children to access all areas of learning in the outdoor environment and to ensure learning across the curriculum both indoor and outdoor.</w:t>
            </w:r>
          </w:p>
        </w:tc>
        <w:tc>
          <w:tcPr>
            <w:tcW w:w="3840" w:type="dxa"/>
            <w:tcBorders>
              <w:top w:val="single" w:sz="4" w:space="0" w:color="000000"/>
              <w:left w:val="single" w:sz="4" w:space="0" w:color="000000"/>
              <w:bottom w:val="single" w:sz="4" w:space="0" w:color="000000"/>
              <w:right w:val="single" w:sz="4" w:space="0" w:color="000000"/>
            </w:tcBorders>
          </w:tcPr>
          <w:p w:rsidR="003C5C5A" w:rsidRPr="007B5F04" w:rsidRDefault="007B5F04">
            <w:pPr>
              <w:spacing w:after="0" w:line="276" w:lineRule="auto"/>
              <w:jc w:val="left"/>
            </w:pPr>
            <w:r w:rsidRPr="007B5F04">
              <w:t>The outdoor space will be a continuation of the indoor learning environment.  All areas of learning will be accessible outside and it will be an inviting space to develop the children’s fitness, fine and gross motor skills and to develop their learning across the curriculum.</w:t>
            </w:r>
          </w:p>
        </w:tc>
        <w:tc>
          <w:tcPr>
            <w:tcW w:w="2645" w:type="dxa"/>
            <w:tcBorders>
              <w:top w:val="single" w:sz="4" w:space="0" w:color="000000"/>
              <w:left w:val="single" w:sz="4" w:space="0" w:color="000000"/>
              <w:bottom w:val="single" w:sz="4" w:space="0" w:color="000000"/>
              <w:right w:val="single" w:sz="4" w:space="0" w:color="000000"/>
            </w:tcBorders>
          </w:tcPr>
          <w:p w:rsidR="003C5C5A" w:rsidRPr="00292605" w:rsidRDefault="000653D1">
            <w:pPr>
              <w:spacing w:after="0" w:line="276" w:lineRule="auto"/>
              <w:ind w:left="1"/>
              <w:jc w:val="left"/>
              <w:rPr>
                <w:highlight w:val="yellow"/>
              </w:rPr>
            </w:pPr>
            <w:r w:rsidRPr="00B51F08">
              <w:rPr>
                <w:highlight w:val="yellow"/>
              </w:rPr>
              <w:t xml:space="preserve"> </w:t>
            </w:r>
            <w:r w:rsidR="007B5F04" w:rsidRPr="00292605">
              <w:rPr>
                <w:highlight w:val="yellow"/>
              </w:rPr>
              <w:t>The outdoor area has been a huge success.  The children enjoy learning outside and the different areas are being used to their full potential.  The children’s learning is being enhanced through the outdoor provision and we will continue to monitor the children’s achievement at the end of this year, using the ELG’s to assess the impact.</w:t>
            </w:r>
          </w:p>
        </w:tc>
      </w:tr>
      <w:tr w:rsidR="000952C2">
        <w:trPr>
          <w:trHeight w:val="1899"/>
        </w:trPr>
        <w:tc>
          <w:tcPr>
            <w:tcW w:w="2804" w:type="dxa"/>
            <w:tcBorders>
              <w:top w:val="single" w:sz="4" w:space="0" w:color="000000"/>
              <w:left w:val="single" w:sz="4" w:space="0" w:color="000000"/>
              <w:bottom w:val="single" w:sz="4" w:space="0" w:color="000000"/>
              <w:right w:val="single" w:sz="4" w:space="0" w:color="000000"/>
            </w:tcBorders>
          </w:tcPr>
          <w:p w:rsidR="000952C2" w:rsidRPr="000952C2" w:rsidRDefault="000952C2" w:rsidP="000952C2">
            <w:pPr>
              <w:spacing w:after="0" w:line="276" w:lineRule="auto"/>
              <w:jc w:val="left"/>
            </w:pPr>
            <w:r w:rsidRPr="000952C2">
              <w:t xml:space="preserve">Providing release time for PE subject leader/Sports Coach to develop the PE curriculum and school sports provision through </w:t>
            </w:r>
            <w:r w:rsidRPr="000952C2">
              <w:lastRenderedPageBreak/>
              <w:t xml:space="preserve">attendance at EIP Sports Lead Meetings and through paid membership to the conferences led by Salford Sports Partnership. </w:t>
            </w:r>
          </w:p>
        </w:tc>
        <w:tc>
          <w:tcPr>
            <w:tcW w:w="1841" w:type="dxa"/>
            <w:tcBorders>
              <w:top w:val="single" w:sz="4" w:space="0" w:color="000000"/>
              <w:left w:val="single" w:sz="4" w:space="0" w:color="000000"/>
              <w:bottom w:val="single" w:sz="4" w:space="0" w:color="000000"/>
              <w:right w:val="single" w:sz="4" w:space="0" w:color="000000"/>
            </w:tcBorders>
          </w:tcPr>
          <w:p w:rsidR="000952C2" w:rsidRPr="000952C2" w:rsidRDefault="000952C2" w:rsidP="000952C2">
            <w:pPr>
              <w:spacing w:after="0" w:line="276" w:lineRule="auto"/>
              <w:jc w:val="left"/>
            </w:pPr>
            <w:r w:rsidRPr="000952C2">
              <w:lastRenderedPageBreak/>
              <w:t xml:space="preserve">£2300 for total project inc 5 non-contact days @ £190 per day supply costs </w:t>
            </w:r>
          </w:p>
        </w:tc>
        <w:tc>
          <w:tcPr>
            <w:tcW w:w="3262" w:type="dxa"/>
            <w:tcBorders>
              <w:top w:val="single" w:sz="4" w:space="0" w:color="000000"/>
              <w:left w:val="single" w:sz="4" w:space="0" w:color="000000"/>
              <w:bottom w:val="single" w:sz="4" w:space="0" w:color="000000"/>
              <w:right w:val="single" w:sz="4" w:space="0" w:color="000000"/>
            </w:tcBorders>
          </w:tcPr>
          <w:p w:rsidR="000952C2" w:rsidRPr="000952C2" w:rsidRDefault="000952C2" w:rsidP="000952C2">
            <w:pPr>
              <w:spacing w:after="45" w:line="249" w:lineRule="auto"/>
              <w:jc w:val="left"/>
            </w:pPr>
            <w:r w:rsidRPr="000952C2">
              <w:t xml:space="preserve">The subject leader to develop and improve the quality of PE and school sport provision through shared work with other Irwell EIP Schools. </w:t>
            </w:r>
          </w:p>
          <w:p w:rsidR="000952C2" w:rsidRPr="000952C2" w:rsidRDefault="000952C2" w:rsidP="000952C2">
            <w:pPr>
              <w:spacing w:after="43"/>
              <w:jc w:val="left"/>
            </w:pPr>
            <w:r w:rsidRPr="000952C2">
              <w:lastRenderedPageBreak/>
              <w:t xml:space="preserve"> </w:t>
            </w:r>
          </w:p>
          <w:p w:rsidR="000952C2" w:rsidRPr="000952C2" w:rsidRDefault="000952C2" w:rsidP="000952C2">
            <w:pPr>
              <w:spacing w:after="0" w:line="276" w:lineRule="auto"/>
              <w:jc w:val="left"/>
            </w:pPr>
          </w:p>
        </w:tc>
        <w:tc>
          <w:tcPr>
            <w:tcW w:w="3840" w:type="dxa"/>
            <w:tcBorders>
              <w:top w:val="single" w:sz="4" w:space="0" w:color="000000"/>
              <w:left w:val="single" w:sz="4" w:space="0" w:color="000000"/>
              <w:bottom w:val="single" w:sz="4" w:space="0" w:color="000000"/>
              <w:right w:val="single" w:sz="4" w:space="0" w:color="000000"/>
            </w:tcBorders>
          </w:tcPr>
          <w:p w:rsidR="000952C2" w:rsidRPr="000952C2" w:rsidRDefault="000952C2" w:rsidP="000952C2">
            <w:pPr>
              <w:spacing w:after="0" w:line="276" w:lineRule="auto"/>
              <w:jc w:val="left"/>
            </w:pPr>
            <w:r w:rsidRPr="000952C2">
              <w:lastRenderedPageBreak/>
              <w:t xml:space="preserve">Pupils have had the chance to take part in a range of sporting events, representing LKPS and working with other primary schools in the cluster and across the authority. </w:t>
            </w:r>
          </w:p>
        </w:tc>
        <w:tc>
          <w:tcPr>
            <w:tcW w:w="2645" w:type="dxa"/>
            <w:tcBorders>
              <w:top w:val="single" w:sz="4" w:space="0" w:color="000000"/>
              <w:left w:val="single" w:sz="4" w:space="0" w:color="000000"/>
              <w:bottom w:val="single" w:sz="4" w:space="0" w:color="000000"/>
              <w:right w:val="single" w:sz="4" w:space="0" w:color="000000"/>
            </w:tcBorders>
          </w:tcPr>
          <w:p w:rsidR="000952C2" w:rsidRPr="000952C2" w:rsidRDefault="000952C2" w:rsidP="000952C2">
            <w:pPr>
              <w:spacing w:after="45"/>
              <w:ind w:left="1"/>
              <w:jc w:val="left"/>
              <w:rPr>
                <w:highlight w:val="yellow"/>
              </w:rPr>
            </w:pPr>
            <w:r w:rsidRPr="000952C2">
              <w:rPr>
                <w:highlight w:val="yellow"/>
              </w:rPr>
              <w:t xml:space="preserve">Irwell EIP Sports </w:t>
            </w:r>
          </w:p>
          <w:p w:rsidR="000952C2" w:rsidRPr="000952C2" w:rsidRDefault="000952C2" w:rsidP="000952C2">
            <w:pPr>
              <w:spacing w:after="0" w:line="276" w:lineRule="auto"/>
              <w:ind w:left="1"/>
              <w:jc w:val="left"/>
              <w:rPr>
                <w:highlight w:val="yellow"/>
              </w:rPr>
            </w:pPr>
            <w:r w:rsidRPr="000952C2">
              <w:rPr>
                <w:highlight w:val="yellow"/>
              </w:rPr>
              <w:t xml:space="preserve">League – St Paul’s performed well in the competitions that were available, although this was </w:t>
            </w:r>
            <w:r w:rsidRPr="000952C2">
              <w:rPr>
                <w:highlight w:val="yellow"/>
              </w:rPr>
              <w:lastRenderedPageBreak/>
              <w:t xml:space="preserve">heavily affected by lockdowns and Covid restrictions. </w:t>
            </w:r>
          </w:p>
        </w:tc>
      </w:tr>
      <w:tr w:rsidR="000952C2">
        <w:trPr>
          <w:trHeight w:val="1090"/>
        </w:trPr>
        <w:tc>
          <w:tcPr>
            <w:tcW w:w="2804" w:type="dxa"/>
            <w:tcBorders>
              <w:top w:val="single" w:sz="4" w:space="0" w:color="000000"/>
              <w:left w:val="single" w:sz="4" w:space="0" w:color="000000"/>
              <w:bottom w:val="single" w:sz="4" w:space="0" w:color="000000"/>
              <w:right w:val="single" w:sz="4" w:space="0" w:color="000000"/>
            </w:tcBorders>
          </w:tcPr>
          <w:p w:rsidR="000952C2" w:rsidRPr="000952C2" w:rsidRDefault="000952C2" w:rsidP="000952C2">
            <w:pPr>
              <w:spacing w:after="43"/>
              <w:jc w:val="left"/>
            </w:pPr>
            <w:r w:rsidRPr="000952C2">
              <w:lastRenderedPageBreak/>
              <w:t>Continue Walk to School annual subscription</w:t>
            </w:r>
          </w:p>
        </w:tc>
        <w:tc>
          <w:tcPr>
            <w:tcW w:w="1841" w:type="dxa"/>
            <w:tcBorders>
              <w:top w:val="single" w:sz="4" w:space="0" w:color="000000"/>
              <w:left w:val="single" w:sz="4" w:space="0" w:color="000000"/>
              <w:bottom w:val="single" w:sz="4" w:space="0" w:color="000000"/>
              <w:right w:val="single" w:sz="4" w:space="0" w:color="000000"/>
            </w:tcBorders>
          </w:tcPr>
          <w:p w:rsidR="000952C2" w:rsidRPr="000952C2" w:rsidRDefault="000952C2" w:rsidP="000952C2">
            <w:pPr>
              <w:spacing w:after="43"/>
              <w:jc w:val="left"/>
            </w:pPr>
            <w:r w:rsidRPr="000952C2">
              <w:t xml:space="preserve"> ???</w:t>
            </w:r>
          </w:p>
          <w:p w:rsidR="000952C2" w:rsidRPr="000952C2" w:rsidRDefault="000952C2" w:rsidP="000952C2">
            <w:pPr>
              <w:spacing w:after="0" w:line="276" w:lineRule="auto"/>
              <w:jc w:val="left"/>
            </w:pPr>
          </w:p>
        </w:tc>
        <w:tc>
          <w:tcPr>
            <w:tcW w:w="3262" w:type="dxa"/>
            <w:tcBorders>
              <w:top w:val="single" w:sz="4" w:space="0" w:color="000000"/>
              <w:left w:val="single" w:sz="4" w:space="0" w:color="000000"/>
              <w:bottom w:val="single" w:sz="4" w:space="0" w:color="000000"/>
              <w:right w:val="single" w:sz="4" w:space="0" w:color="000000"/>
            </w:tcBorders>
          </w:tcPr>
          <w:p w:rsidR="000952C2" w:rsidRPr="000952C2" w:rsidRDefault="000952C2" w:rsidP="000952C2">
            <w:pPr>
              <w:spacing w:after="43"/>
              <w:jc w:val="left"/>
            </w:pPr>
            <w:r w:rsidRPr="000952C2">
              <w:t xml:space="preserve">Helps promote fitness across school and outside of school.  To improve fitness after lockdown. </w:t>
            </w:r>
          </w:p>
        </w:tc>
        <w:tc>
          <w:tcPr>
            <w:tcW w:w="3840" w:type="dxa"/>
            <w:tcBorders>
              <w:top w:val="single" w:sz="4" w:space="0" w:color="000000"/>
              <w:left w:val="single" w:sz="4" w:space="0" w:color="000000"/>
              <w:bottom w:val="single" w:sz="4" w:space="0" w:color="000000"/>
              <w:right w:val="single" w:sz="4" w:space="0" w:color="000000"/>
            </w:tcBorders>
          </w:tcPr>
          <w:p w:rsidR="000952C2" w:rsidRPr="000952C2" w:rsidRDefault="000952C2" w:rsidP="000952C2">
            <w:pPr>
              <w:spacing w:after="43"/>
              <w:jc w:val="left"/>
            </w:pPr>
            <w:r w:rsidRPr="000952C2">
              <w:t xml:space="preserve"> Pupils improve their fitness levels in and out of school and the importance of fitness is emphasised to parents and pupils. </w:t>
            </w:r>
          </w:p>
        </w:tc>
        <w:tc>
          <w:tcPr>
            <w:tcW w:w="2645" w:type="dxa"/>
            <w:tcBorders>
              <w:top w:val="single" w:sz="4" w:space="0" w:color="000000"/>
              <w:left w:val="single" w:sz="4" w:space="0" w:color="000000"/>
              <w:bottom w:val="single" w:sz="4" w:space="0" w:color="000000"/>
              <w:right w:val="single" w:sz="4" w:space="0" w:color="000000"/>
            </w:tcBorders>
          </w:tcPr>
          <w:p w:rsidR="000952C2" w:rsidRPr="000952C2" w:rsidRDefault="000952C2" w:rsidP="000952C2">
            <w:pPr>
              <w:spacing w:after="43"/>
              <w:ind w:left="1"/>
              <w:jc w:val="left"/>
              <w:rPr>
                <w:highlight w:val="yellow"/>
              </w:rPr>
            </w:pPr>
            <w:r w:rsidRPr="000952C2">
              <w:rPr>
                <w:highlight w:val="yellow"/>
              </w:rPr>
              <w:t xml:space="preserve"> Participation was good (although lockdowns affected the use throughout this year) and the ‘Walk to School Week’ boosted participation in the Summer term.</w:t>
            </w:r>
          </w:p>
        </w:tc>
      </w:tr>
    </w:tbl>
    <w:tbl>
      <w:tblPr>
        <w:tblStyle w:val="TableGrid"/>
        <w:tblW w:w="14392" w:type="dxa"/>
        <w:tblInd w:w="5" w:type="dxa"/>
        <w:tblCellMar>
          <w:top w:w="62" w:type="dxa"/>
          <w:left w:w="108" w:type="dxa"/>
          <w:right w:w="115" w:type="dxa"/>
        </w:tblCellMar>
        <w:tblLook w:val="04A0" w:firstRow="1" w:lastRow="0" w:firstColumn="1" w:lastColumn="0" w:noHBand="0" w:noVBand="1"/>
      </w:tblPr>
      <w:tblGrid>
        <w:gridCol w:w="2804"/>
        <w:gridCol w:w="1841"/>
        <w:gridCol w:w="3262"/>
        <w:gridCol w:w="3840"/>
        <w:gridCol w:w="2645"/>
      </w:tblGrid>
      <w:tr w:rsidR="003C5C5A">
        <w:trPr>
          <w:trHeight w:val="1359"/>
        </w:trPr>
        <w:tc>
          <w:tcPr>
            <w:tcW w:w="2804" w:type="dxa"/>
            <w:tcBorders>
              <w:top w:val="single" w:sz="4" w:space="0" w:color="000000"/>
              <w:left w:val="single" w:sz="4" w:space="0" w:color="000000"/>
              <w:bottom w:val="single" w:sz="4" w:space="0" w:color="000000"/>
              <w:right w:val="single" w:sz="4" w:space="0" w:color="000000"/>
            </w:tcBorders>
          </w:tcPr>
          <w:p w:rsidR="003C5C5A" w:rsidRPr="000952C2" w:rsidRDefault="000653D1">
            <w:pPr>
              <w:spacing w:after="43"/>
              <w:jc w:val="left"/>
            </w:pPr>
            <w:r w:rsidRPr="000952C2">
              <w:lastRenderedPageBreak/>
              <w:t xml:space="preserve"> </w:t>
            </w:r>
            <w:r w:rsidR="000952C2" w:rsidRPr="000952C2">
              <w:t>Use of Salford City Football Clubs pitch for the Daily Mile</w:t>
            </w:r>
          </w:p>
          <w:p w:rsidR="003C5C5A" w:rsidRPr="000952C2" w:rsidRDefault="003C5C5A" w:rsidP="00B51F08">
            <w:pPr>
              <w:spacing w:after="0" w:line="276" w:lineRule="auto"/>
              <w:jc w:val="left"/>
            </w:pPr>
          </w:p>
        </w:tc>
        <w:tc>
          <w:tcPr>
            <w:tcW w:w="1841" w:type="dxa"/>
            <w:tcBorders>
              <w:top w:val="single" w:sz="4" w:space="0" w:color="000000"/>
              <w:left w:val="single" w:sz="4" w:space="0" w:color="000000"/>
              <w:bottom w:val="single" w:sz="4" w:space="0" w:color="000000"/>
              <w:right w:val="single" w:sz="4" w:space="0" w:color="000000"/>
            </w:tcBorders>
          </w:tcPr>
          <w:p w:rsidR="003C5C5A" w:rsidRPr="000952C2" w:rsidRDefault="000653D1">
            <w:pPr>
              <w:spacing w:after="43"/>
              <w:jc w:val="left"/>
            </w:pPr>
            <w:r w:rsidRPr="000952C2">
              <w:t xml:space="preserve"> </w:t>
            </w:r>
            <w:r w:rsidR="000952C2">
              <w:t>???</w:t>
            </w:r>
          </w:p>
          <w:p w:rsidR="003C5C5A" w:rsidRPr="000952C2" w:rsidRDefault="003C5C5A">
            <w:pPr>
              <w:spacing w:after="0" w:line="276" w:lineRule="auto"/>
              <w:jc w:val="left"/>
            </w:pPr>
          </w:p>
        </w:tc>
        <w:tc>
          <w:tcPr>
            <w:tcW w:w="3262" w:type="dxa"/>
            <w:tcBorders>
              <w:top w:val="single" w:sz="4" w:space="0" w:color="000000"/>
              <w:left w:val="single" w:sz="4" w:space="0" w:color="000000"/>
              <w:bottom w:val="single" w:sz="4" w:space="0" w:color="000000"/>
              <w:right w:val="single" w:sz="4" w:space="0" w:color="000000"/>
            </w:tcBorders>
          </w:tcPr>
          <w:p w:rsidR="003C5C5A" w:rsidRPr="000952C2" w:rsidRDefault="000952C2">
            <w:pPr>
              <w:spacing w:after="43"/>
              <w:jc w:val="left"/>
            </w:pPr>
            <w:r w:rsidRPr="000952C2">
              <w:t>To improve fitness across the school, especially after the initial lockdown before we returned to school in September 2020.</w:t>
            </w:r>
          </w:p>
          <w:p w:rsidR="000952C2" w:rsidRPr="000952C2" w:rsidRDefault="000952C2">
            <w:pPr>
              <w:spacing w:after="43"/>
              <w:jc w:val="left"/>
            </w:pPr>
            <w:r w:rsidRPr="000952C2">
              <w:t>To foster and develop relationships with Salford City Football Club and within the local community.</w:t>
            </w:r>
          </w:p>
          <w:p w:rsidR="003C5C5A" w:rsidRPr="000952C2" w:rsidRDefault="003C5C5A" w:rsidP="00B51F08">
            <w:pPr>
              <w:spacing w:after="0" w:line="276" w:lineRule="auto"/>
              <w:jc w:val="left"/>
            </w:pPr>
          </w:p>
        </w:tc>
        <w:tc>
          <w:tcPr>
            <w:tcW w:w="3840" w:type="dxa"/>
            <w:tcBorders>
              <w:top w:val="single" w:sz="4" w:space="0" w:color="000000"/>
              <w:left w:val="single" w:sz="4" w:space="0" w:color="000000"/>
              <w:bottom w:val="single" w:sz="4" w:space="0" w:color="000000"/>
              <w:right w:val="single" w:sz="4" w:space="0" w:color="000000"/>
            </w:tcBorders>
          </w:tcPr>
          <w:p w:rsidR="003C5C5A" w:rsidRPr="000952C2" w:rsidRDefault="000653D1">
            <w:pPr>
              <w:spacing w:after="43"/>
              <w:jc w:val="left"/>
            </w:pPr>
            <w:r w:rsidRPr="000952C2">
              <w:t xml:space="preserve"> </w:t>
            </w:r>
            <w:r w:rsidR="000952C2" w:rsidRPr="000952C2">
              <w:t>Pupils improve their fitness levels through daily walking/running.  They monitor their progress and try to improve on this from week to week.</w:t>
            </w:r>
          </w:p>
          <w:p w:rsidR="000952C2" w:rsidRPr="000952C2" w:rsidRDefault="000952C2">
            <w:pPr>
              <w:spacing w:after="43"/>
              <w:jc w:val="left"/>
            </w:pPr>
            <w:r w:rsidRPr="000952C2">
              <w:t>Pupils are inspired by the setting of the Daily Mile and the link to Salford City Football Club is used to promote a healthy lifestyle and improved fitness.</w:t>
            </w:r>
          </w:p>
          <w:p w:rsidR="003C5C5A" w:rsidRPr="000952C2" w:rsidRDefault="003C5C5A">
            <w:pPr>
              <w:spacing w:after="0" w:line="276" w:lineRule="auto"/>
              <w:jc w:val="left"/>
            </w:pPr>
          </w:p>
        </w:tc>
        <w:tc>
          <w:tcPr>
            <w:tcW w:w="2645" w:type="dxa"/>
            <w:tcBorders>
              <w:top w:val="single" w:sz="4" w:space="0" w:color="000000"/>
              <w:left w:val="single" w:sz="4" w:space="0" w:color="000000"/>
              <w:bottom w:val="single" w:sz="4" w:space="0" w:color="000000"/>
              <w:right w:val="single" w:sz="4" w:space="0" w:color="000000"/>
            </w:tcBorders>
          </w:tcPr>
          <w:p w:rsidR="003C5C5A" w:rsidRPr="00B51F08" w:rsidRDefault="000653D1">
            <w:pPr>
              <w:spacing w:after="43"/>
              <w:ind w:left="1"/>
              <w:jc w:val="left"/>
              <w:rPr>
                <w:highlight w:val="yellow"/>
              </w:rPr>
            </w:pPr>
            <w:r w:rsidRPr="00B51F08">
              <w:rPr>
                <w:highlight w:val="yellow"/>
              </w:rPr>
              <w:t xml:space="preserve"> </w:t>
            </w:r>
            <w:r w:rsidR="000952C2">
              <w:rPr>
                <w:highlight w:val="yellow"/>
              </w:rPr>
              <w:t>Children enjoy the Daily Mile and the link with Salford City Football Club.  The Daily Mile has shown an increase in fitness across the school and participation was good.  Again, this was interrupted by further lockdowns and fitness was then affected.</w:t>
            </w:r>
          </w:p>
          <w:p w:rsidR="003C5C5A" w:rsidRPr="00B51F08" w:rsidRDefault="003C5C5A" w:rsidP="00B51F08">
            <w:pPr>
              <w:spacing w:after="45" w:line="248" w:lineRule="auto"/>
              <w:ind w:left="1"/>
              <w:jc w:val="left"/>
              <w:rPr>
                <w:highlight w:val="yellow"/>
              </w:rPr>
            </w:pPr>
          </w:p>
        </w:tc>
      </w:tr>
      <w:tr w:rsidR="00571E42">
        <w:trPr>
          <w:trHeight w:val="1899"/>
        </w:trPr>
        <w:tc>
          <w:tcPr>
            <w:tcW w:w="2804" w:type="dxa"/>
            <w:tcBorders>
              <w:top w:val="single" w:sz="4" w:space="0" w:color="000000"/>
              <w:left w:val="single" w:sz="4" w:space="0" w:color="000000"/>
              <w:bottom w:val="single" w:sz="4" w:space="0" w:color="000000"/>
              <w:right w:val="single" w:sz="4" w:space="0" w:color="000000"/>
            </w:tcBorders>
          </w:tcPr>
          <w:p w:rsidR="00571E42" w:rsidRPr="00571E42" w:rsidRDefault="00571E42" w:rsidP="00571E42">
            <w:pPr>
              <w:spacing w:after="0" w:line="276" w:lineRule="auto"/>
              <w:jc w:val="left"/>
            </w:pPr>
            <w:r w:rsidRPr="00571E42">
              <w:lastRenderedPageBreak/>
              <w:t xml:space="preserve">Transport to different schools using school minibus. </w:t>
            </w:r>
          </w:p>
        </w:tc>
        <w:tc>
          <w:tcPr>
            <w:tcW w:w="1841" w:type="dxa"/>
            <w:tcBorders>
              <w:top w:val="single" w:sz="4" w:space="0" w:color="000000"/>
              <w:left w:val="single" w:sz="4" w:space="0" w:color="000000"/>
              <w:bottom w:val="single" w:sz="4" w:space="0" w:color="000000"/>
              <w:right w:val="single" w:sz="4" w:space="0" w:color="000000"/>
            </w:tcBorders>
          </w:tcPr>
          <w:p w:rsidR="00571E42" w:rsidRPr="00571E42" w:rsidRDefault="00571E42" w:rsidP="00571E42">
            <w:pPr>
              <w:spacing w:after="0" w:line="276" w:lineRule="auto"/>
              <w:jc w:val="left"/>
            </w:pPr>
            <w:r w:rsidRPr="00571E42">
              <w:t xml:space="preserve">£100 </w:t>
            </w:r>
          </w:p>
        </w:tc>
        <w:tc>
          <w:tcPr>
            <w:tcW w:w="3262" w:type="dxa"/>
            <w:tcBorders>
              <w:top w:val="single" w:sz="4" w:space="0" w:color="000000"/>
              <w:left w:val="single" w:sz="4" w:space="0" w:color="000000"/>
              <w:bottom w:val="single" w:sz="4" w:space="0" w:color="000000"/>
              <w:right w:val="single" w:sz="4" w:space="0" w:color="000000"/>
            </w:tcBorders>
          </w:tcPr>
          <w:p w:rsidR="00571E42" w:rsidRPr="00571E42" w:rsidRDefault="00571E42" w:rsidP="00571E42">
            <w:pPr>
              <w:spacing w:after="0" w:line="276" w:lineRule="auto"/>
              <w:jc w:val="left"/>
            </w:pPr>
            <w:r w:rsidRPr="00571E42">
              <w:t xml:space="preserve">To facilitate pupils competing in sports with other schools. </w:t>
            </w:r>
          </w:p>
        </w:tc>
        <w:tc>
          <w:tcPr>
            <w:tcW w:w="3840" w:type="dxa"/>
            <w:tcBorders>
              <w:top w:val="single" w:sz="4" w:space="0" w:color="000000"/>
              <w:left w:val="single" w:sz="4" w:space="0" w:color="000000"/>
              <w:bottom w:val="single" w:sz="4" w:space="0" w:color="000000"/>
              <w:right w:val="single" w:sz="4" w:space="0" w:color="000000"/>
            </w:tcBorders>
          </w:tcPr>
          <w:p w:rsidR="00571E42" w:rsidRPr="00571E42" w:rsidRDefault="00571E42" w:rsidP="00571E42">
            <w:pPr>
              <w:spacing w:after="0" w:line="276" w:lineRule="auto"/>
              <w:jc w:val="left"/>
            </w:pPr>
            <w:r w:rsidRPr="00571E42">
              <w:t xml:space="preserve">Pupils will compete in a range of competitive events/sports. </w:t>
            </w:r>
          </w:p>
        </w:tc>
        <w:tc>
          <w:tcPr>
            <w:tcW w:w="2645" w:type="dxa"/>
            <w:tcBorders>
              <w:top w:val="single" w:sz="4" w:space="0" w:color="000000"/>
              <w:left w:val="single" w:sz="4" w:space="0" w:color="000000"/>
              <w:bottom w:val="single" w:sz="4" w:space="0" w:color="000000"/>
              <w:right w:val="single" w:sz="4" w:space="0" w:color="000000"/>
            </w:tcBorders>
          </w:tcPr>
          <w:p w:rsidR="00571E42" w:rsidRPr="00B51F08" w:rsidRDefault="00571E42" w:rsidP="00571E42">
            <w:pPr>
              <w:spacing w:after="0" w:line="276" w:lineRule="auto"/>
              <w:ind w:left="1"/>
              <w:jc w:val="left"/>
              <w:rPr>
                <w:highlight w:val="yellow"/>
              </w:rPr>
            </w:pPr>
            <w:r w:rsidRPr="00571E42">
              <w:rPr>
                <w:highlight w:val="yellow"/>
              </w:rPr>
              <w:t>Children really enjoyed the sports tournaments that were offered and the ability to travel to other schools and to use other resources.  The children were keen to ‘make the team’ for these tournaments and it has had a positive impact on their attitude to sport and sporting competitions.</w:t>
            </w:r>
            <w:r w:rsidRPr="00571E42">
              <w:t xml:space="preserve"> </w:t>
            </w:r>
          </w:p>
        </w:tc>
      </w:tr>
    </w:tbl>
    <w:p w:rsidR="008654BB" w:rsidRDefault="00571E42" w:rsidP="008654BB">
      <w:pPr>
        <w:spacing w:after="997" w:line="289" w:lineRule="auto"/>
        <w:ind w:right="-15"/>
        <w:jc w:val="left"/>
        <w:rPr>
          <w:b/>
          <w:sz w:val="24"/>
        </w:rPr>
      </w:pPr>
      <w:r>
        <w:rPr>
          <w:b/>
          <w:sz w:val="24"/>
        </w:rPr>
        <w:t>ST PAUL’S</w:t>
      </w:r>
      <w:r w:rsidR="007F39D6">
        <w:rPr>
          <w:b/>
          <w:sz w:val="24"/>
        </w:rPr>
        <w:t xml:space="preserve"> PREMIUM SPENDING 2021-2022</w:t>
      </w:r>
      <w:r w:rsidR="008654BB">
        <w:rPr>
          <w:b/>
          <w:sz w:val="24"/>
        </w:rPr>
        <w:t xml:space="preserve">:   </w:t>
      </w:r>
    </w:p>
    <w:p w:rsidR="003C5C5A" w:rsidRPr="008654BB" w:rsidRDefault="00571E42" w:rsidP="008654BB">
      <w:pPr>
        <w:spacing w:after="997" w:line="289" w:lineRule="auto"/>
        <w:ind w:right="-15"/>
        <w:jc w:val="left"/>
        <w:rPr>
          <w:b/>
          <w:sz w:val="24"/>
        </w:rPr>
      </w:pPr>
      <w:r>
        <w:rPr>
          <w:b/>
          <w:sz w:val="24"/>
        </w:rPr>
        <w:t>At St Paul’s Primary School</w:t>
      </w:r>
      <w:r w:rsidR="000653D1">
        <w:rPr>
          <w:b/>
          <w:sz w:val="24"/>
        </w:rPr>
        <w:t xml:space="preserve"> we ensure that teaching and learning of PE and sporting opportunities are high, meet the needs of all pupils so that they can reach their potential.   </w:t>
      </w:r>
      <w:r w:rsidR="000653D1">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5592319</wp:posOffset>
                </wp:positionH>
                <wp:positionV relativeFrom="paragraph">
                  <wp:posOffset>618617</wp:posOffset>
                </wp:positionV>
                <wp:extent cx="3497580" cy="1011936"/>
                <wp:effectExtent l="0" t="0" r="0" b="0"/>
                <wp:wrapTopAndBottom/>
                <wp:docPr id="3087" name="Group 3087"/>
                <wp:cNvGraphicFramePr/>
                <a:graphic xmlns:a="http://schemas.openxmlformats.org/drawingml/2006/main">
                  <a:graphicData uri="http://schemas.microsoft.com/office/word/2010/wordprocessingGroup">
                    <wpg:wgp>
                      <wpg:cNvGrpSpPr/>
                      <wpg:grpSpPr>
                        <a:xfrm>
                          <a:off x="0" y="0"/>
                          <a:ext cx="3497580" cy="1011936"/>
                          <a:chOff x="0" y="0"/>
                          <a:chExt cx="3497580" cy="1011936"/>
                        </a:xfrm>
                      </wpg:grpSpPr>
                      <wps:wsp>
                        <wps:cNvPr id="509" name="Shape 509"/>
                        <wps:cNvSpPr/>
                        <wps:spPr>
                          <a:xfrm>
                            <a:off x="0" y="0"/>
                            <a:ext cx="3497580" cy="1011936"/>
                          </a:xfrm>
                          <a:custGeom>
                            <a:avLst/>
                            <a:gdLst/>
                            <a:ahLst/>
                            <a:cxnLst/>
                            <a:rect l="0" t="0" r="0" b="0"/>
                            <a:pathLst>
                              <a:path w="3497580" h="1011936">
                                <a:moveTo>
                                  <a:pt x="0" y="1011936"/>
                                </a:moveTo>
                                <a:lnTo>
                                  <a:pt x="3497580" y="1011936"/>
                                </a:lnTo>
                                <a:lnTo>
                                  <a:pt x="3497580" y="0"/>
                                </a:lnTo>
                                <a:lnTo>
                                  <a:pt x="0" y="0"/>
                                </a:lnTo>
                                <a:close/>
                              </a:path>
                            </a:pathLst>
                          </a:custGeom>
                          <a:ln w="38100" cap="flat">
                            <a:miter lim="127000"/>
                          </a:ln>
                        </wps:spPr>
                        <wps:style>
                          <a:lnRef idx="1">
                            <a:srgbClr val="000000"/>
                          </a:lnRef>
                          <a:fillRef idx="0">
                            <a:srgbClr val="000000">
                              <a:alpha val="0"/>
                            </a:srgbClr>
                          </a:fillRef>
                          <a:effectRef idx="0">
                            <a:scrgbClr r="0" g="0" b="0"/>
                          </a:effectRef>
                          <a:fontRef idx="none"/>
                        </wps:style>
                        <wps:bodyPr/>
                      </wps:wsp>
                      <wps:wsp>
                        <wps:cNvPr id="510" name="Rectangle 510"/>
                        <wps:cNvSpPr/>
                        <wps:spPr>
                          <a:xfrm>
                            <a:off x="109855" y="108712"/>
                            <a:ext cx="2014353" cy="196655"/>
                          </a:xfrm>
                          <a:prstGeom prst="rect">
                            <a:avLst/>
                          </a:prstGeom>
                          <a:ln>
                            <a:noFill/>
                          </a:ln>
                        </wps:spPr>
                        <wps:txbx>
                          <w:txbxContent>
                            <w:p w:rsidR="003C5C5A" w:rsidRDefault="000653D1">
                              <w:pPr>
                                <w:spacing w:after="0" w:line="276" w:lineRule="auto"/>
                                <w:jc w:val="left"/>
                              </w:pPr>
                              <w:r>
                                <w:rPr>
                                  <w:sz w:val="24"/>
                                </w:rPr>
                                <w:t>Total allocation 202</w:t>
                              </w:r>
                              <w:r w:rsidR="00571E42">
                                <w:rPr>
                                  <w:sz w:val="24"/>
                                </w:rPr>
                                <w:t>0</w:t>
                              </w:r>
                            </w:p>
                          </w:txbxContent>
                        </wps:txbx>
                        <wps:bodyPr horzOverflow="overflow" lIns="0" tIns="0" rIns="0" bIns="0" rtlCol="0">
                          <a:noAutofit/>
                        </wps:bodyPr>
                      </wps:wsp>
                      <wps:wsp>
                        <wps:cNvPr id="511" name="Rectangle 511"/>
                        <wps:cNvSpPr/>
                        <wps:spPr>
                          <a:xfrm>
                            <a:off x="1626235" y="108712"/>
                            <a:ext cx="67294" cy="196655"/>
                          </a:xfrm>
                          <a:prstGeom prst="rect">
                            <a:avLst/>
                          </a:prstGeom>
                          <a:ln>
                            <a:noFill/>
                          </a:ln>
                        </wps:spPr>
                        <wps:txbx>
                          <w:txbxContent>
                            <w:p w:rsidR="003C5C5A" w:rsidRDefault="000653D1">
                              <w:pPr>
                                <w:spacing w:after="0" w:line="276" w:lineRule="auto"/>
                                <w:jc w:val="left"/>
                              </w:pPr>
                              <w:r>
                                <w:rPr>
                                  <w:sz w:val="24"/>
                                </w:rPr>
                                <w:t>-</w:t>
                              </w:r>
                            </w:p>
                          </w:txbxContent>
                        </wps:txbx>
                        <wps:bodyPr horzOverflow="overflow" lIns="0" tIns="0" rIns="0" bIns="0" rtlCol="0">
                          <a:noAutofit/>
                        </wps:bodyPr>
                      </wps:wsp>
                      <wps:wsp>
                        <wps:cNvPr id="512" name="Rectangle 512"/>
                        <wps:cNvSpPr/>
                        <wps:spPr>
                          <a:xfrm>
                            <a:off x="1676526" y="108712"/>
                            <a:ext cx="335253" cy="196655"/>
                          </a:xfrm>
                          <a:prstGeom prst="rect">
                            <a:avLst/>
                          </a:prstGeom>
                          <a:ln>
                            <a:noFill/>
                          </a:ln>
                        </wps:spPr>
                        <wps:txbx>
                          <w:txbxContent>
                            <w:p w:rsidR="003C5C5A" w:rsidRDefault="000653D1">
                              <w:pPr>
                                <w:spacing w:after="0" w:line="276" w:lineRule="auto"/>
                                <w:jc w:val="left"/>
                              </w:pPr>
                              <w:r>
                                <w:rPr>
                                  <w:sz w:val="24"/>
                                </w:rPr>
                                <w:t>202</w:t>
                              </w:r>
                            </w:p>
                          </w:txbxContent>
                        </wps:txbx>
                        <wps:bodyPr horzOverflow="overflow" lIns="0" tIns="0" rIns="0" bIns="0" rtlCol="0">
                          <a:noAutofit/>
                        </wps:bodyPr>
                      </wps:wsp>
                      <wps:wsp>
                        <wps:cNvPr id="2839" name="Rectangle 2839"/>
                        <wps:cNvSpPr/>
                        <wps:spPr>
                          <a:xfrm>
                            <a:off x="1929892" y="108712"/>
                            <a:ext cx="169450" cy="196655"/>
                          </a:xfrm>
                          <a:prstGeom prst="rect">
                            <a:avLst/>
                          </a:prstGeom>
                          <a:ln>
                            <a:noFill/>
                          </a:ln>
                        </wps:spPr>
                        <wps:txbx>
                          <w:txbxContent>
                            <w:p w:rsidR="003C5C5A" w:rsidRDefault="00571E42">
                              <w:pPr>
                                <w:spacing w:after="0" w:line="276" w:lineRule="auto"/>
                                <w:jc w:val="left"/>
                              </w:pPr>
                              <w:r>
                                <w:rPr>
                                  <w:sz w:val="24"/>
                                </w:rPr>
                                <w:t>1</w:t>
                              </w:r>
                              <w:r w:rsidR="000653D1">
                                <w:rPr>
                                  <w:sz w:val="24"/>
                                </w:rPr>
                                <w:t>:</w:t>
                              </w:r>
                            </w:p>
                          </w:txbxContent>
                        </wps:txbx>
                        <wps:bodyPr horzOverflow="overflow" lIns="0" tIns="0" rIns="0" bIns="0" rtlCol="0">
                          <a:noAutofit/>
                        </wps:bodyPr>
                      </wps:wsp>
                      <wps:wsp>
                        <wps:cNvPr id="2841" name="Rectangle 2841"/>
                        <wps:cNvSpPr/>
                        <wps:spPr>
                          <a:xfrm>
                            <a:off x="2056231" y="108712"/>
                            <a:ext cx="560443" cy="196655"/>
                          </a:xfrm>
                          <a:prstGeom prst="rect">
                            <a:avLst/>
                          </a:prstGeom>
                          <a:ln>
                            <a:noFill/>
                          </a:ln>
                        </wps:spPr>
                        <wps:txbx>
                          <w:txbxContent>
                            <w:p w:rsidR="003C5C5A" w:rsidRDefault="007F39D6">
                              <w:pPr>
                                <w:spacing w:after="0" w:line="276" w:lineRule="auto"/>
                                <w:jc w:val="left"/>
                              </w:pPr>
                              <w:r>
                                <w:rPr>
                                  <w:sz w:val="24"/>
                                </w:rPr>
                                <w:t xml:space="preserve">  </w:t>
                              </w:r>
                              <w:r w:rsidR="000653D1">
                                <w:rPr>
                                  <w:sz w:val="24"/>
                                </w:rPr>
                                <w:t xml:space="preserve"> </w:t>
                              </w:r>
                            </w:p>
                          </w:txbxContent>
                        </wps:txbx>
                        <wps:bodyPr horzOverflow="overflow" lIns="0" tIns="0" rIns="0" bIns="0" rtlCol="0">
                          <a:noAutofit/>
                        </wps:bodyPr>
                      </wps:wsp>
                      <wps:wsp>
                        <wps:cNvPr id="2840" name="Rectangle 2840"/>
                        <wps:cNvSpPr/>
                        <wps:spPr>
                          <a:xfrm>
                            <a:off x="2477617" y="108712"/>
                            <a:ext cx="337685" cy="196655"/>
                          </a:xfrm>
                          <a:prstGeom prst="rect">
                            <a:avLst/>
                          </a:prstGeom>
                          <a:ln>
                            <a:noFill/>
                          </a:ln>
                        </wps:spPr>
                        <wps:txbx>
                          <w:txbxContent>
                            <w:p w:rsidR="003C5C5A" w:rsidRDefault="003C5C5A">
                              <w:pPr>
                                <w:spacing w:after="0" w:line="276" w:lineRule="auto"/>
                                <w:jc w:val="left"/>
                              </w:pPr>
                            </w:p>
                          </w:txbxContent>
                        </wps:txbx>
                        <wps:bodyPr horzOverflow="overflow" lIns="0" tIns="0" rIns="0" bIns="0" rtlCol="0">
                          <a:noAutofit/>
                        </wps:bodyPr>
                      </wps:wsp>
                      <wps:wsp>
                        <wps:cNvPr id="514" name="Rectangle 514"/>
                        <wps:cNvSpPr/>
                        <wps:spPr>
                          <a:xfrm>
                            <a:off x="2733040" y="108712"/>
                            <a:ext cx="56145" cy="196655"/>
                          </a:xfrm>
                          <a:prstGeom prst="rect">
                            <a:avLst/>
                          </a:prstGeom>
                          <a:ln>
                            <a:noFill/>
                          </a:ln>
                        </wps:spPr>
                        <wps:txbx>
                          <w:txbxContent>
                            <w:p w:rsidR="003C5C5A" w:rsidRDefault="003C5C5A">
                              <w:pPr>
                                <w:spacing w:after="0" w:line="276" w:lineRule="auto"/>
                                <w:jc w:val="left"/>
                              </w:pPr>
                            </w:p>
                          </w:txbxContent>
                        </wps:txbx>
                        <wps:bodyPr horzOverflow="overflow" lIns="0" tIns="0" rIns="0" bIns="0" rtlCol="0">
                          <a:noAutofit/>
                        </wps:bodyPr>
                      </wps:wsp>
                      <wps:wsp>
                        <wps:cNvPr id="515" name="Rectangle 515"/>
                        <wps:cNvSpPr/>
                        <wps:spPr>
                          <a:xfrm>
                            <a:off x="109855" y="450088"/>
                            <a:ext cx="1214530" cy="196655"/>
                          </a:xfrm>
                          <a:prstGeom prst="rect">
                            <a:avLst/>
                          </a:prstGeom>
                          <a:ln>
                            <a:noFill/>
                          </a:ln>
                        </wps:spPr>
                        <wps:txbx>
                          <w:txbxContent>
                            <w:p w:rsidR="003C5C5A" w:rsidRDefault="000653D1">
                              <w:pPr>
                                <w:spacing w:after="0" w:line="276" w:lineRule="auto"/>
                                <w:jc w:val="left"/>
                              </w:pPr>
                              <w:r>
                                <w:rPr>
                                  <w:sz w:val="24"/>
                                </w:rPr>
                                <w:t xml:space="preserve">Remaining:  </w:t>
                              </w:r>
                            </w:p>
                          </w:txbxContent>
                        </wps:txbx>
                        <wps:bodyPr horzOverflow="overflow" lIns="0" tIns="0" rIns="0" bIns="0" rtlCol="0">
                          <a:noAutofit/>
                        </wps:bodyPr>
                      </wps:wsp>
                      <wps:wsp>
                        <wps:cNvPr id="516" name="Rectangle 516"/>
                        <wps:cNvSpPr/>
                        <wps:spPr>
                          <a:xfrm>
                            <a:off x="1024255" y="450088"/>
                            <a:ext cx="67294" cy="196655"/>
                          </a:xfrm>
                          <a:prstGeom prst="rect">
                            <a:avLst/>
                          </a:prstGeom>
                          <a:ln>
                            <a:noFill/>
                          </a:ln>
                        </wps:spPr>
                        <wps:txbx>
                          <w:txbxContent>
                            <w:p w:rsidR="003C5C5A" w:rsidRDefault="000653D1">
                              <w:pPr>
                                <w:spacing w:after="0" w:line="276" w:lineRule="auto"/>
                                <w:jc w:val="left"/>
                              </w:pPr>
                              <w:r>
                                <w:rPr>
                                  <w:sz w:val="24"/>
                                </w:rPr>
                                <w:t>-</w:t>
                              </w:r>
                            </w:p>
                          </w:txbxContent>
                        </wps:txbx>
                        <wps:bodyPr horzOverflow="overflow" lIns="0" tIns="0" rIns="0" bIns="0" rtlCol="0">
                          <a:noAutofit/>
                        </wps:bodyPr>
                      </wps:wsp>
                      <wps:wsp>
                        <wps:cNvPr id="517" name="Rectangle 517"/>
                        <wps:cNvSpPr/>
                        <wps:spPr>
                          <a:xfrm>
                            <a:off x="1074547" y="450088"/>
                            <a:ext cx="448557" cy="196655"/>
                          </a:xfrm>
                          <a:prstGeom prst="rect">
                            <a:avLst/>
                          </a:prstGeom>
                          <a:ln>
                            <a:noFill/>
                          </a:ln>
                        </wps:spPr>
                        <wps:txbx>
                          <w:txbxContent>
                            <w:p w:rsidR="003C5C5A" w:rsidRDefault="003C5C5A">
                              <w:pPr>
                                <w:spacing w:after="0" w:line="276" w:lineRule="auto"/>
                                <w:jc w:val="left"/>
                              </w:pPr>
                            </w:p>
                          </w:txbxContent>
                        </wps:txbx>
                        <wps:bodyPr horzOverflow="overflow" lIns="0" tIns="0" rIns="0" bIns="0" rtlCol="0">
                          <a:noAutofit/>
                        </wps:bodyPr>
                      </wps:wsp>
                      <wps:wsp>
                        <wps:cNvPr id="518" name="Rectangle 518"/>
                        <wps:cNvSpPr/>
                        <wps:spPr>
                          <a:xfrm>
                            <a:off x="1412875" y="450088"/>
                            <a:ext cx="56145" cy="196655"/>
                          </a:xfrm>
                          <a:prstGeom prst="rect">
                            <a:avLst/>
                          </a:prstGeom>
                          <a:ln>
                            <a:noFill/>
                          </a:ln>
                        </wps:spPr>
                        <wps:txbx>
                          <w:txbxContent>
                            <w:p w:rsidR="003C5C5A" w:rsidRDefault="000653D1">
                              <w:pPr>
                                <w:spacing w:after="0" w:line="276" w:lineRule="auto"/>
                                <w:jc w:val="left"/>
                              </w:pPr>
                              <w:r>
                                <w:rPr>
                                  <w:sz w:val="24"/>
                                </w:rPr>
                                <w:t xml:space="preserve"> </w:t>
                              </w:r>
                            </w:p>
                          </w:txbxContent>
                        </wps:txbx>
                        <wps:bodyPr horzOverflow="overflow" lIns="0" tIns="0" rIns="0" bIns="0" rtlCol="0">
                          <a:noAutofit/>
                        </wps:bodyPr>
                      </wps:wsp>
                      <wps:wsp>
                        <wps:cNvPr id="519" name="Rectangle 519"/>
                        <wps:cNvSpPr/>
                        <wps:spPr>
                          <a:xfrm>
                            <a:off x="109855" y="791464"/>
                            <a:ext cx="56145" cy="196655"/>
                          </a:xfrm>
                          <a:prstGeom prst="rect">
                            <a:avLst/>
                          </a:prstGeom>
                          <a:ln>
                            <a:noFill/>
                          </a:ln>
                        </wps:spPr>
                        <wps:txbx>
                          <w:txbxContent>
                            <w:p w:rsidR="003C5C5A" w:rsidRDefault="000653D1">
                              <w:pPr>
                                <w:spacing w:after="0" w:line="276" w:lineRule="auto"/>
                                <w:jc w:val="left"/>
                              </w:pPr>
                              <w:r>
                                <w:rPr>
                                  <w:sz w:val="24"/>
                                </w:rPr>
                                <w:t xml:space="preserve"> </w:t>
                              </w:r>
                            </w:p>
                          </w:txbxContent>
                        </wps:txbx>
                        <wps:bodyPr horzOverflow="overflow" lIns="0" tIns="0" rIns="0" bIns="0" rtlCol="0">
                          <a:noAutofit/>
                        </wps:bodyPr>
                      </wps:wsp>
                    </wpg:wgp>
                  </a:graphicData>
                </a:graphic>
              </wp:anchor>
            </w:drawing>
          </mc:Choice>
          <mc:Fallback>
            <w:pict>
              <v:group id="Group 3087" o:spid="_x0000_s1026" style="position:absolute;margin-left:440.35pt;margin-top:48.7pt;width:275.4pt;height:79.7pt;z-index:251659264" coordsize="34975,10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1gHgQQAAIYbAAAOAAAAZHJzL2Uyb0RvYy54bWzcWdtu2zgQfV+g/yDovbFI3Y04RdFLsMBi&#10;W/TyAbRMWQIoUaAY29mv3+FIotzYbp0WiADlwaGo4ZAzZ+ZwSN2+OVTC2XHVlrJeueTGcx1eZ3JT&#10;1tuV+/3bx9eJ67Sa1RsmZM1X7iNv3Td3r/663TdLTmUhxYYrB5TU7XLfrNxC62a5WLRZwSvW3siG&#10;1/Ayl6piGh7VdrFRbA/aK7Ggnhct9lJtGiUz3rbQ+7576d6h/jznmf6U5y3Xjli5sDaNvwp/1+Z3&#10;cXfLllvFmqLM+mWw31hFxcoaJrWq3jPNnAdVnqiqykzJVub6JpPVQuZ5mXG0Aawh3hNr7pV8aNCW&#10;7XK/baybwLVP/PTbarN/d5+VU25Wru8lsevUrAKUcGIHe8BB+2a7BLl71XxtPqu+Y9s9GZsPuarM&#10;f7DGOaBrH61r+UE7GXT6QRqHCSCQwTviEZL6Uef8rACETsZlxYdfjFwMEy/M+uxy9g0EUjv6qv0z&#10;X30tWMMRgtb4oPdV6KWDq1DAMR3oGJSybmqXLXjsT31kLWXL7KHV91yiu9nun1Z38bsZWqwYWtmh&#10;HpoKsuCn8d8wbcaZdZqmsz/CqxjhMu8ruePfJErqEbQjQGGxo4yoj2VtDPwYAjBikBv+N6j7WB4z&#10;9aIkxNUQckcymZAtBwdBlzHLNtBU6Dx2pqjR6oR4JkYZMFEumMaUrkoNFCXKCjxBYw8EOp2iBo0m&#10;3DqMsaUfBTfOEfUXnkNaQeQTVNKq7fqdUM6OGSLCP6sGRM2YvBTCjvIujjKiTDQF63X1avoJ0Mhe&#10;k5HkyIFP1Wb9ajoiBDoBowc6BMfYQbgsWWs7vgYSxwmPrDXNtdw8IjWgQyD/DGu8RCISWHnHWV8g&#10;ylm9FdwJoRMgMguAlP11MhIvTcIQQ4gACRJqRoMXegICYg780O+pK40ikO0iYCC+RnVZ6ZjGyjX5&#10;hvANGWoCsBcxik3gsGUtPwLgF0NJH9aH3ojOuU4h1X+fYKvNhYQEhTzEluuIv2sgOfCDHhpqaKyH&#10;htLincQtsJv67YOWeWnYAwHrZugfXhI9cg498jz0IhpR/zJ8UUzTYALwcFO1pswYQ3oOQ8yh6zMw&#10;iqOQRhdT0PdDOkkGIojWltmCSBPfFjQjj2Jvz0HXEWlK0ySFeMAN/pRJSZQGodlfzfuXJNKuwB1o&#10;ZcYwBmcIlSbQ+xwYqRcCo4KmCzCGkRcEU+yHCGMw2DJnGM9UNQDj88oaGsRxROBMdwFG34+jBPbN&#10;abIRa6ixdJxldQNlx2ltauP3Kkqlse97APwlEMOIBJNhiCf4mWMIzj3F0AbvVRgenS9g+/OSxDDY&#10;eL4gFCD0J9sW49nzaUigsjwF0UbvlSDSgPanxHMoTnrMwIiaeSLay8mxQA1hd3tOYUO8OAiDbkc8&#10;h2EQwD0AvJ5mR7Q3iLMtbEICXwNOE9FG73WJGBCaxN15/xyIk+6I483TjEE8c1QMiY3e60Acr9zi&#10;lAQRFkXjljgthva0NAWG+DUDPvbgRW7/Ycp8TTp+xou68fPZ3f8AAAD//wMAUEsDBBQABgAIAAAA&#10;IQDB21UU4gAAAAsBAAAPAAAAZHJzL2Rvd25yZXYueG1sTI9Bb4JAEIXvTfofNtOkt7qgopSyGGPa&#10;nkyTahPjbYQRiOwsYVfAf9/11B4n78t736SrUTeip87WhhWEkwAEcW6KmksFP/uPlxiEdcgFNoZJ&#10;wY0srLLHhxSTwgz8Tf3OlcKXsE1QQeVcm0hp84o02olpiX12Np1G58+ulEWHgy/XjZwGwUJqrNkv&#10;VNjSpqL8srtqBZ8DDutZ+N5vL+fN7biPvg7bkJR6fhrXbyAcje4Phru+V4fMO53MlQsrGgVxHCw9&#10;quB1OQdxB+azMAJxUjCNFjHILJX/f8h+AQAA//8DAFBLAQItABQABgAIAAAAIQC2gziS/gAAAOEB&#10;AAATAAAAAAAAAAAAAAAAAAAAAABbQ29udGVudF9UeXBlc10ueG1sUEsBAi0AFAAGAAgAAAAhADj9&#10;If/WAAAAlAEAAAsAAAAAAAAAAAAAAAAALwEAAF9yZWxzLy5yZWxzUEsBAi0AFAAGAAgAAAAhAKN7&#10;WAeBBAAAhhsAAA4AAAAAAAAAAAAAAAAALgIAAGRycy9lMm9Eb2MueG1sUEsBAi0AFAAGAAgAAAAh&#10;AMHbVRTiAAAACwEAAA8AAAAAAAAAAAAAAAAA2wYAAGRycy9kb3ducmV2LnhtbFBLBQYAAAAABAAE&#10;APMAAADqBwAAAAA=&#10;">
                <v:shape id="Shape 509" o:spid="_x0000_s1027" style="position:absolute;width:34975;height:10119;visibility:visible;mso-wrap-style:square;v-text-anchor:top" coordsize="3497580,1011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Lqc8UA&#10;AADcAAAADwAAAGRycy9kb3ducmV2LnhtbESPQWvCQBSE7wX/w/KE3uquYsVGN0EEwV5sq6X0+Mg+&#10;k2D2bcxuY/TXdwtCj8PMfMMss97WoqPWV441jEcKBHHuTMWFhs/D5mkOwgdkg7Vj0nAlD1k6eFhi&#10;YtyFP6jbh0JECPsENZQhNImUPi/Joh+5hjh6R9daDFG2hTQtXiLc1nKi1ExarDgulNjQuqT8tP+x&#10;Gupvc652Xnq1+3ozr/17d5uupdaPw361ABGoD//he3trNDyrF/g7E4+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8upzxQAAANwAAAAPAAAAAAAAAAAAAAAAAJgCAABkcnMv&#10;ZG93bnJldi54bWxQSwUGAAAAAAQABAD1AAAAigMAAAAA&#10;" path="m,1011936r3497580,l3497580,,,,,1011936xe" filled="f" strokeweight="3pt">
                  <v:stroke miterlimit="83231f" joinstyle="miter"/>
                  <v:path arrowok="t" textboxrect="0,0,3497580,1011936"/>
                </v:shape>
                <v:rect id="Rectangle 510" o:spid="_x0000_s1028" style="position:absolute;left:1098;top:1087;width:20144;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3WjsIA&#10;AADcAAAADwAAAGRycy9kb3ducmV2LnhtbERPTWvCQBC9C/6HZQredGPB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daOwgAAANwAAAAPAAAAAAAAAAAAAAAAAJgCAABkcnMvZG93&#10;bnJldi54bWxQSwUGAAAAAAQABAD1AAAAhwMAAAAA&#10;" filled="f" stroked="f">
                  <v:textbox inset="0,0,0,0">
                    <w:txbxContent>
                      <w:p w:rsidR="003C5C5A" w:rsidRDefault="000653D1">
                        <w:pPr>
                          <w:spacing w:after="0" w:line="276" w:lineRule="auto"/>
                          <w:jc w:val="left"/>
                        </w:pPr>
                        <w:r>
                          <w:rPr>
                            <w:sz w:val="24"/>
                          </w:rPr>
                          <w:t>Total allocation 202</w:t>
                        </w:r>
                        <w:r w:rsidR="00571E42">
                          <w:rPr>
                            <w:sz w:val="24"/>
                          </w:rPr>
                          <w:t>0</w:t>
                        </w:r>
                      </w:p>
                    </w:txbxContent>
                  </v:textbox>
                </v:rect>
                <v:rect id="Rectangle 511" o:spid="_x0000_s1029" style="position:absolute;left:16262;top:1087;width:673;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zFcQA&#10;AADcAAAADwAAAGRycy9kb3ducmV2LnhtbESPQYvCMBSE74L/ITxhb5p2w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hcxXEAAAA3AAAAA8AAAAAAAAAAAAAAAAAmAIAAGRycy9k&#10;b3ducmV2LnhtbFBLBQYAAAAABAAEAPUAAACJAwAAAAA=&#10;" filled="f" stroked="f">
                  <v:textbox inset="0,0,0,0">
                    <w:txbxContent>
                      <w:p w:rsidR="003C5C5A" w:rsidRDefault="000653D1">
                        <w:pPr>
                          <w:spacing w:after="0" w:line="276" w:lineRule="auto"/>
                          <w:jc w:val="left"/>
                        </w:pPr>
                        <w:r>
                          <w:rPr>
                            <w:sz w:val="24"/>
                          </w:rPr>
                          <w:t>-</w:t>
                        </w:r>
                      </w:p>
                    </w:txbxContent>
                  </v:textbox>
                </v:rect>
                <v:rect id="Rectangle 512" o:spid="_x0000_s1030" style="position:absolute;left:16765;top:1087;width:3352;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PtYsQA&#10;AADcAAAADwAAAGRycy9kb3ducmV2LnhtbESPQYvCMBSE74L/ITxhb5oqKF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z7WLEAAAA3AAAAA8AAAAAAAAAAAAAAAAAmAIAAGRycy9k&#10;b3ducmV2LnhtbFBLBQYAAAAABAAEAPUAAACJAwAAAAA=&#10;" filled="f" stroked="f">
                  <v:textbox inset="0,0,0,0">
                    <w:txbxContent>
                      <w:p w:rsidR="003C5C5A" w:rsidRDefault="000653D1">
                        <w:pPr>
                          <w:spacing w:after="0" w:line="276" w:lineRule="auto"/>
                          <w:jc w:val="left"/>
                        </w:pPr>
                        <w:r>
                          <w:rPr>
                            <w:sz w:val="24"/>
                          </w:rPr>
                          <w:t>202</w:t>
                        </w:r>
                      </w:p>
                    </w:txbxContent>
                  </v:textbox>
                </v:rect>
                <v:rect id="Rectangle 2839" o:spid="_x0000_s1031" style="position:absolute;left:19298;top:1087;width:1695;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nti8YA&#10;AADdAAAADwAAAGRycy9kb3ducmV2LnhtbESPT2vCQBTE74LfYXlCb7pRoSSpq4h/0KNVwfb2yL4m&#10;wezbkF1N2k/vFgSPw8z8hpktOlOJOzWutKxgPIpAEGdWl5wrOJ+2wxiE88gaK8uk4JccLOb93gxT&#10;bVv+pPvR5yJA2KWooPC+TqV0WUEG3cjWxMH7sY1BH2STS91gG+CmkpMoepcGSw4LBda0Kii7Hm9G&#10;wS6ul197+9fm1eZ7dzlckvUp8Uq9DbrlBwhPnX+Fn+29VjCJpw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nti8YAAADdAAAADwAAAAAAAAAAAAAAAACYAgAAZHJz&#10;L2Rvd25yZXYueG1sUEsFBgAAAAAEAAQA9QAAAIsDAAAAAA==&#10;" filled="f" stroked="f">
                  <v:textbox inset="0,0,0,0">
                    <w:txbxContent>
                      <w:p w:rsidR="003C5C5A" w:rsidRDefault="00571E42">
                        <w:pPr>
                          <w:spacing w:after="0" w:line="276" w:lineRule="auto"/>
                          <w:jc w:val="left"/>
                        </w:pPr>
                        <w:r>
                          <w:rPr>
                            <w:sz w:val="24"/>
                          </w:rPr>
                          <w:t>1</w:t>
                        </w:r>
                        <w:r w:rsidR="000653D1">
                          <w:rPr>
                            <w:sz w:val="24"/>
                          </w:rPr>
                          <w:t>:</w:t>
                        </w:r>
                      </w:p>
                    </w:txbxContent>
                  </v:textbox>
                </v:rect>
                <v:rect id="Rectangle 2841" o:spid="_x0000_s1032" style="position:absolute;left:20562;top:1087;width:5604;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S8McA&#10;AADdAAAADwAAAGRycy9kb3ducmV2LnhtbESPQWvCQBSE7wX/w/KE3upGKSVG1xC0JTm2Kqi3R/aZ&#10;BLNvQ3Zr0v76bqHQ4zAz3zDrdDStuFPvGssK5rMIBHFpdcOVguPh7SkG4TyyxtYyKfgiB+lm8rDG&#10;RNuBP+i+95UIEHYJKqi97xIpXVmTQTezHXHwrrY36IPsK6l7HALctHIRRS/SYMNhocaOtjWVt/2n&#10;UZDHXXYu7PdQta+X/PR+Wu4OS6/U43TMViA8jf4//NcutIJF/D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kvDHAAAA3QAAAA8AAAAAAAAAAAAAAAAAmAIAAGRy&#10;cy9kb3ducmV2LnhtbFBLBQYAAAAABAAEAPUAAACMAwAAAAA=&#10;" filled="f" stroked="f">
                  <v:textbox inset="0,0,0,0">
                    <w:txbxContent>
                      <w:p w:rsidR="003C5C5A" w:rsidRDefault="007F39D6">
                        <w:pPr>
                          <w:spacing w:after="0" w:line="276" w:lineRule="auto"/>
                          <w:jc w:val="left"/>
                        </w:pPr>
                        <w:r>
                          <w:rPr>
                            <w:sz w:val="24"/>
                          </w:rPr>
                          <w:t xml:space="preserve">  </w:t>
                        </w:r>
                        <w:r w:rsidR="000653D1">
                          <w:rPr>
                            <w:sz w:val="24"/>
                          </w:rPr>
                          <w:t xml:space="preserve"> </w:t>
                        </w:r>
                      </w:p>
                    </w:txbxContent>
                  </v:textbox>
                </v:rect>
                <v:rect id="Rectangle 2840" o:spid="_x0000_s1033" style="position:absolute;left:24776;top:1087;width:3377;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U3a8IA&#10;AADdAAAADwAAAGRycy9kb3ducmV2LnhtbERPTYvCMBC9C/6HMMLeNFVEajWK6IoeXRXU29CMbbGZ&#10;lCZru/56c1jw+Hjf82VrSvGk2hWWFQwHEQji1OqCMwXn07Yfg3AeWWNpmRT8kYPlotuZY6Jtwz/0&#10;PPpMhBB2CSrIva8SKV2ak0E3sBVx4O62NugDrDOpa2xCuCnlKIom0mDBoSHHitY5pY/jr1Gwi6vV&#10;dW9fTVZ+33aXw2W6OU29Ul+9djUD4an1H/G/e68VjOJx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TdrwgAAAN0AAAAPAAAAAAAAAAAAAAAAAJgCAABkcnMvZG93&#10;bnJldi54bWxQSwUGAAAAAAQABAD1AAAAhwMAAAAA&#10;" filled="f" stroked="f">
                  <v:textbox inset="0,0,0,0">
                    <w:txbxContent>
                      <w:p w:rsidR="003C5C5A" w:rsidRDefault="003C5C5A">
                        <w:pPr>
                          <w:spacing w:after="0" w:line="276" w:lineRule="auto"/>
                          <w:jc w:val="left"/>
                        </w:pPr>
                      </w:p>
                    </w:txbxContent>
                  </v:textbox>
                </v:rect>
                <v:rect id="Rectangle 514" o:spid="_x0000_s1034" style="position:absolute;left:27330;top:1087;width:561;height:1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QjcYA&#10;AADcAAAADwAAAGRycy9kb3ducmV2LnhtbESPQWvCQBSE7wX/w/IEb3Wj2B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bQjcYAAADcAAAADwAAAAAAAAAAAAAAAACYAgAAZHJz&#10;L2Rvd25yZXYueG1sUEsFBgAAAAAEAAQA9QAAAIsDAAAAAA==&#10;" filled="f" stroked="f">
                  <v:textbox inset="0,0,0,0">
                    <w:txbxContent>
                      <w:p w:rsidR="003C5C5A" w:rsidRDefault="003C5C5A">
                        <w:pPr>
                          <w:spacing w:after="0" w:line="276" w:lineRule="auto"/>
                          <w:jc w:val="left"/>
                        </w:pPr>
                      </w:p>
                    </w:txbxContent>
                  </v:textbox>
                </v:rect>
                <v:rect id="Rectangle 515" o:spid="_x0000_s1035" style="position:absolute;left:1098;top:4500;width:12145;height:1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p1FsQA&#10;AADcAAAADwAAAGRycy9kb3ducmV2LnhtbESPQYvCMBSE74L/ITxhb5q64K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adRbEAAAA3AAAAA8AAAAAAAAAAAAAAAAAmAIAAGRycy9k&#10;b3ducmV2LnhtbFBLBQYAAAAABAAEAPUAAACJAwAAAAA=&#10;" filled="f" stroked="f">
                  <v:textbox inset="0,0,0,0">
                    <w:txbxContent>
                      <w:p w:rsidR="003C5C5A" w:rsidRDefault="000653D1">
                        <w:pPr>
                          <w:spacing w:after="0" w:line="276" w:lineRule="auto"/>
                          <w:jc w:val="left"/>
                        </w:pPr>
                        <w:r>
                          <w:rPr>
                            <w:sz w:val="24"/>
                          </w:rPr>
                          <w:t xml:space="preserve">Remaining:  </w:t>
                        </w:r>
                      </w:p>
                    </w:txbxContent>
                  </v:textbox>
                </v:rect>
                <v:rect id="Rectangle 516" o:spid="_x0000_s1036" style="position:absolute;left:10242;top:4500;width:673;height:1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rYcQA&#10;AADcAAAADwAAAGRycy9kb3ducmV2LnhtbESPQYvCMBSE74L/ITzBm6YuKFqNIrqiR1cF9fZonm2x&#10;eSlNtNVfbxYW9jjMzDfMbNGYQjypcrllBYN+BII4sTrnVMHpuOmNQTiPrLGwTApe5GAxb7dmGGtb&#10;8w89Dz4VAcIuRgWZ92UspUsyMuj6tiQO3s1WBn2QVSp1hXWAm0J+RdFIGsw5LGRY0iqj5H54GAXb&#10;cbm87Oy7Tovv6/a8P0/Wx4lXqttpllMQnhr/H/5r77SC4WAE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I62HEAAAA3AAAAA8AAAAAAAAAAAAAAAAAmAIAAGRycy9k&#10;b3ducmV2LnhtbFBLBQYAAAAABAAEAPUAAACJAwAAAAA=&#10;" filled="f" stroked="f">
                  <v:textbox inset="0,0,0,0">
                    <w:txbxContent>
                      <w:p w:rsidR="003C5C5A" w:rsidRDefault="000653D1">
                        <w:pPr>
                          <w:spacing w:after="0" w:line="276" w:lineRule="auto"/>
                          <w:jc w:val="left"/>
                        </w:pPr>
                        <w:r>
                          <w:rPr>
                            <w:sz w:val="24"/>
                          </w:rPr>
                          <w:t>-</w:t>
                        </w:r>
                      </w:p>
                    </w:txbxContent>
                  </v:textbox>
                </v:rect>
                <v:rect id="Rectangle 517" o:spid="_x0000_s1037" style="position:absolute;left:10745;top:4500;width:4486;height:1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RO+sYA&#10;AADcAAAADwAAAGRycy9kb3ducmV2LnhtbESPQWvCQBSE7wX/w/IEb3WjYB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RO+sYAAADcAAAADwAAAAAAAAAAAAAAAACYAgAAZHJz&#10;L2Rvd25yZXYueG1sUEsFBgAAAAAEAAQA9QAAAIsDAAAAAA==&#10;" filled="f" stroked="f">
                  <v:textbox inset="0,0,0,0">
                    <w:txbxContent>
                      <w:p w:rsidR="003C5C5A" w:rsidRDefault="003C5C5A">
                        <w:pPr>
                          <w:spacing w:after="0" w:line="276" w:lineRule="auto"/>
                          <w:jc w:val="left"/>
                        </w:pPr>
                      </w:p>
                    </w:txbxContent>
                  </v:textbox>
                </v:rect>
                <v:rect id="Rectangle 518" o:spid="_x0000_s1038" style="position:absolute;left:14128;top:4500;width:562;height:1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aiMIA&#10;AADcAAAADwAAAGRycy9kb3ducmV2LnhtbERPTWvCQBC9C/6HZQredGPB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9qIwgAAANwAAAAPAAAAAAAAAAAAAAAAAJgCAABkcnMvZG93&#10;bnJldi54bWxQSwUGAAAAAAQABAD1AAAAhwMAAAAA&#10;" filled="f" stroked="f">
                  <v:textbox inset="0,0,0,0">
                    <w:txbxContent>
                      <w:p w:rsidR="003C5C5A" w:rsidRDefault="000653D1">
                        <w:pPr>
                          <w:spacing w:after="0" w:line="276" w:lineRule="auto"/>
                          <w:jc w:val="left"/>
                        </w:pPr>
                        <w:r>
                          <w:rPr>
                            <w:sz w:val="24"/>
                          </w:rPr>
                          <w:t xml:space="preserve"> </w:t>
                        </w:r>
                      </w:p>
                    </w:txbxContent>
                  </v:textbox>
                </v:rect>
                <v:rect id="Rectangle 519" o:spid="_x0000_s1039" style="position:absolute;left:1098;top:7914;width:562;height:1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E8QA&#10;AADcAAAADwAAAGRycy9kb3ducmV2LnhtbESPQYvCMBSE74L/ITxhb5q64G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XfxPEAAAA3AAAAA8AAAAAAAAAAAAAAAAAmAIAAGRycy9k&#10;b3ducmV2LnhtbFBLBQYAAAAABAAEAPUAAACJAwAAAAA=&#10;" filled="f" stroked="f">
                  <v:textbox inset="0,0,0,0">
                    <w:txbxContent>
                      <w:p w:rsidR="003C5C5A" w:rsidRDefault="000653D1">
                        <w:pPr>
                          <w:spacing w:after="0" w:line="276" w:lineRule="auto"/>
                          <w:jc w:val="left"/>
                        </w:pPr>
                        <w:r>
                          <w:rPr>
                            <w:sz w:val="24"/>
                          </w:rPr>
                          <w:t xml:space="preserve"> </w:t>
                        </w:r>
                      </w:p>
                    </w:txbxContent>
                  </v:textbox>
                </v:rect>
                <w10:wrap type="topAndBottom"/>
              </v:group>
            </w:pict>
          </mc:Fallback>
        </mc:AlternateContent>
      </w:r>
    </w:p>
    <w:sectPr w:rsidR="003C5C5A" w:rsidRPr="008654BB">
      <w:headerReference w:type="even" r:id="rId6"/>
      <w:headerReference w:type="default" r:id="rId7"/>
      <w:footerReference w:type="even" r:id="rId8"/>
      <w:footerReference w:type="default" r:id="rId9"/>
      <w:headerReference w:type="first" r:id="rId10"/>
      <w:footerReference w:type="first" r:id="rId11"/>
      <w:pgSz w:w="16838" w:h="11906" w:orient="landscape"/>
      <w:pgMar w:top="1122" w:right="1626" w:bottom="16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605" w:rsidRDefault="00292605" w:rsidP="00292605">
      <w:pPr>
        <w:spacing w:after="0"/>
      </w:pPr>
      <w:r>
        <w:separator/>
      </w:r>
    </w:p>
  </w:endnote>
  <w:endnote w:type="continuationSeparator" w:id="0">
    <w:p w:rsidR="00292605" w:rsidRDefault="00292605" w:rsidP="002926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605" w:rsidRDefault="002926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605" w:rsidRDefault="002926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605" w:rsidRDefault="00292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605" w:rsidRDefault="00292605" w:rsidP="00292605">
      <w:pPr>
        <w:spacing w:after="0"/>
      </w:pPr>
      <w:r>
        <w:separator/>
      </w:r>
    </w:p>
  </w:footnote>
  <w:footnote w:type="continuationSeparator" w:id="0">
    <w:p w:rsidR="00292605" w:rsidRDefault="00292605" w:rsidP="002926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605" w:rsidRDefault="00292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605" w:rsidRPr="00292605" w:rsidRDefault="00292605" w:rsidP="00292605">
    <w:pPr>
      <w:pStyle w:val="Header"/>
      <w:jc w:val="left"/>
      <w:rPr>
        <w:b/>
        <w:u w:val="single"/>
      </w:rPr>
    </w:pPr>
    <w:r w:rsidRPr="00292605">
      <w:rPr>
        <w:b/>
        <w:u w:val="single"/>
      </w:rPr>
      <w:t>St Paul’s Sports Premium Spending 2020-2021</w:t>
    </w:r>
  </w:p>
  <w:p w:rsidR="00292605" w:rsidRDefault="002926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605" w:rsidRDefault="002926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C5A"/>
    <w:rsid w:val="000653D1"/>
    <w:rsid w:val="000952C2"/>
    <w:rsid w:val="00292605"/>
    <w:rsid w:val="003C5C5A"/>
    <w:rsid w:val="0041596A"/>
    <w:rsid w:val="0043442D"/>
    <w:rsid w:val="00571E42"/>
    <w:rsid w:val="00577054"/>
    <w:rsid w:val="007B5F04"/>
    <w:rsid w:val="007F39D6"/>
    <w:rsid w:val="008654BB"/>
    <w:rsid w:val="00B51F08"/>
    <w:rsid w:val="00C85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4DC22-8AE1-4FCA-BB64-AF4B077E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9" w:line="240" w:lineRule="auto"/>
      <w:jc w:val="right"/>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51F0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F08"/>
    <w:rPr>
      <w:rFonts w:ascii="Segoe UI" w:eastAsia="Century Gothic" w:hAnsi="Segoe UI" w:cs="Segoe UI"/>
      <w:color w:val="000000"/>
      <w:sz w:val="18"/>
      <w:szCs w:val="18"/>
    </w:rPr>
  </w:style>
  <w:style w:type="paragraph" w:styleId="Header">
    <w:name w:val="header"/>
    <w:basedOn w:val="Normal"/>
    <w:link w:val="HeaderChar"/>
    <w:uiPriority w:val="99"/>
    <w:unhideWhenUsed/>
    <w:rsid w:val="00292605"/>
    <w:pPr>
      <w:tabs>
        <w:tab w:val="center" w:pos="4513"/>
        <w:tab w:val="right" w:pos="9026"/>
      </w:tabs>
      <w:spacing w:after="0"/>
    </w:pPr>
  </w:style>
  <w:style w:type="character" w:customStyle="1" w:styleId="HeaderChar">
    <w:name w:val="Header Char"/>
    <w:basedOn w:val="DefaultParagraphFont"/>
    <w:link w:val="Header"/>
    <w:uiPriority w:val="99"/>
    <w:rsid w:val="00292605"/>
    <w:rPr>
      <w:rFonts w:ascii="Century Gothic" w:eastAsia="Century Gothic" w:hAnsi="Century Gothic" w:cs="Century Gothic"/>
      <w:color w:val="000000"/>
    </w:rPr>
  </w:style>
  <w:style w:type="paragraph" w:styleId="Footer">
    <w:name w:val="footer"/>
    <w:basedOn w:val="Normal"/>
    <w:link w:val="FooterChar"/>
    <w:uiPriority w:val="99"/>
    <w:unhideWhenUsed/>
    <w:rsid w:val="00292605"/>
    <w:pPr>
      <w:tabs>
        <w:tab w:val="center" w:pos="4513"/>
        <w:tab w:val="right" w:pos="9026"/>
      </w:tabs>
      <w:spacing w:after="0"/>
    </w:pPr>
  </w:style>
  <w:style w:type="character" w:customStyle="1" w:styleId="FooterChar">
    <w:name w:val="Footer Char"/>
    <w:basedOn w:val="DefaultParagraphFont"/>
    <w:link w:val="Footer"/>
    <w:uiPriority w:val="99"/>
    <w:rsid w:val="00292605"/>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toole.s53</dc:creator>
  <cp:keywords/>
  <cp:lastModifiedBy>Mrs L Cullen</cp:lastModifiedBy>
  <cp:revision>2</cp:revision>
  <cp:lastPrinted>2021-11-10T14:57:00Z</cp:lastPrinted>
  <dcterms:created xsi:type="dcterms:W3CDTF">2021-11-22T12:33:00Z</dcterms:created>
  <dcterms:modified xsi:type="dcterms:W3CDTF">2021-11-22T12:33:00Z</dcterms:modified>
</cp:coreProperties>
</file>